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FA9" w:rsidRDefault="009A28CC">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滚转机</w:t>
      </w:r>
      <w:proofErr w:type="gramStart"/>
      <w:r>
        <w:rPr>
          <w:rFonts w:ascii="Times New Roman" w:eastAsia="仿宋_GB2312" w:hAnsi="Times New Roman"/>
          <w:sz w:val="28"/>
          <w:szCs w:val="28"/>
          <w:u w:val="single"/>
          <w:lang w:eastAsia="zh-CN"/>
        </w:rPr>
        <w:t>动情况</w:t>
      </w:r>
      <w:proofErr w:type="gramEnd"/>
      <w:r>
        <w:rPr>
          <w:rFonts w:ascii="Times New Roman" w:eastAsia="仿宋_GB2312" w:hAnsi="Times New Roman"/>
          <w:sz w:val="28"/>
          <w:szCs w:val="28"/>
          <w:lang w:eastAsia="zh-CN"/>
        </w:rPr>
        <w:t>征求意见稿</w:t>
      </w:r>
    </w:p>
    <w:p w:rsidR="00C12FA9" w:rsidRDefault="009A28CC">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B9592A" w:rsidRPr="00B9592A">
        <w:rPr>
          <w:rFonts w:ascii="Times New Roman" w:eastAsia="仿宋_GB2312" w:hAnsi="Times New Roman"/>
          <w:sz w:val="28"/>
          <w:szCs w:val="28"/>
          <w:lang w:eastAsia="zh-CN"/>
        </w:rPr>
        <w:t>PSC-25-066</w:t>
      </w:r>
      <w:bookmarkStart w:id="0" w:name="_GoBack"/>
      <w:bookmarkEnd w:id="0"/>
    </w:p>
    <w:p w:rsidR="00C12FA9" w:rsidRDefault="009A28CC">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C12FA9" w:rsidRDefault="009A28CC">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C12FA9" w:rsidRDefault="009A28CC">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滚转机动情况</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C12FA9" w:rsidRDefault="009A28CC">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w:t>
      </w:r>
      <w:r>
        <w:rPr>
          <w:rFonts w:ascii="Times New Roman" w:eastAsia="仿宋_GB2312" w:hAnsi="Times New Roman"/>
          <w:sz w:val="28"/>
          <w:szCs w:val="28"/>
          <w:lang w:eastAsia="zh-CN"/>
        </w:rPr>
        <w:t>飞机</w:t>
      </w:r>
      <w:r>
        <w:rPr>
          <w:rFonts w:ascii="Times New Roman" w:eastAsia="仿宋_GB2312" w:hAnsi="Times New Roman"/>
          <w:sz w:val="28"/>
          <w:szCs w:val="28"/>
          <w:lang w:eastAsia="zh-CN"/>
        </w:rPr>
        <w:t>设计采用电子飞行控制系统。</w:t>
      </w:r>
      <w:r>
        <w:rPr>
          <w:rFonts w:ascii="Times New Roman" w:eastAsia="仿宋_GB2312" w:hAnsi="Times New Roman"/>
          <w:sz w:val="28"/>
          <w:szCs w:val="28"/>
          <w:lang w:eastAsia="zh-CN"/>
        </w:rPr>
        <w:t>电子飞行控制可能引起副翼作动的非线性或者其它影响，</w:t>
      </w:r>
      <w:r>
        <w:rPr>
          <w:rFonts w:ascii="Times New Roman" w:eastAsia="仿宋_GB2312" w:hAnsi="Times New Roman"/>
          <w:sz w:val="28"/>
          <w:szCs w:val="28"/>
          <w:lang w:eastAsia="zh-CN"/>
        </w:rPr>
        <w:t>从而影响</w:t>
      </w:r>
      <w:r>
        <w:rPr>
          <w:rFonts w:ascii="Times New Roman" w:eastAsia="仿宋_GB2312" w:hAnsi="Times New Roman"/>
          <w:sz w:val="28"/>
          <w:szCs w:val="28"/>
          <w:lang w:eastAsia="zh-CN"/>
        </w:rPr>
        <w:t>飞行载荷。现行《运输类飞机适航标准》（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）未考虑由电子飞行控制可能引起的对副翼作动的任何非线性或者其它影响，未包含适当的或者足够的安全要求。</w:t>
      </w:r>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w:t>
      </w:r>
      <w:r>
        <w:rPr>
          <w:rFonts w:ascii="Times New Roman" w:eastAsia="仿宋_GB2312" w:hAnsi="Times New Roman"/>
          <w:sz w:val="28"/>
          <w:szCs w:val="28"/>
          <w:lang w:eastAsia="zh-CN"/>
        </w:rPr>
        <w:t>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条规定，</w:t>
      </w:r>
      <w:r>
        <w:rPr>
          <w:rFonts w:ascii="Times New Roman" w:eastAsia="仿宋_GB2312" w:hAnsi="Times New Roman"/>
          <w:sz w:val="28"/>
          <w:szCs w:val="28"/>
          <w:lang w:eastAsia="zh-CN"/>
        </w:rPr>
        <w:t>需要制定相应的专用条件，</w:t>
      </w:r>
      <w:r>
        <w:rPr>
          <w:rFonts w:ascii="Times New Roman" w:eastAsia="仿宋_GB2312" w:hAnsi="Times New Roman"/>
          <w:sz w:val="28"/>
          <w:szCs w:val="28"/>
          <w:lang w:eastAsia="zh-CN"/>
        </w:rPr>
        <w:t>以提供与适航规章等效的安全水平</w:t>
      </w:r>
      <w:r>
        <w:rPr>
          <w:rFonts w:ascii="Times New Roman" w:eastAsia="仿宋_GB2312" w:hAnsi="Times New Roman"/>
          <w:sz w:val="28"/>
          <w:szCs w:val="28"/>
          <w:lang w:eastAsia="zh-CN"/>
        </w:rPr>
        <w:t>。</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本</w:t>
      </w:r>
      <w:r>
        <w:rPr>
          <w:rFonts w:ascii="Times New Roman" w:eastAsia="仿宋_GB2312" w:hAnsi="Times New Roman"/>
          <w:sz w:val="28"/>
          <w:szCs w:val="28"/>
          <w:lang w:eastAsia="zh-CN"/>
        </w:rPr>
        <w:t>专用条件草案仅限于滚转轴，不需要对俯仰和偏航</w:t>
      </w:r>
      <w:proofErr w:type="gramStart"/>
      <w:r>
        <w:rPr>
          <w:rFonts w:ascii="Times New Roman" w:eastAsia="仿宋_GB2312" w:hAnsi="Times New Roman"/>
          <w:sz w:val="28"/>
          <w:szCs w:val="28"/>
          <w:lang w:eastAsia="zh-CN"/>
        </w:rPr>
        <w:t>轴增加</w:t>
      </w:r>
      <w:proofErr w:type="gramEnd"/>
      <w:r>
        <w:rPr>
          <w:rFonts w:ascii="Times New Roman" w:eastAsia="仿宋_GB2312" w:hAnsi="Times New Roman"/>
          <w:sz w:val="28"/>
          <w:szCs w:val="28"/>
          <w:lang w:eastAsia="zh-CN"/>
        </w:rPr>
        <w:t>要求，</w:t>
      </w:r>
      <w:r>
        <w:rPr>
          <w:rFonts w:ascii="Times New Roman" w:eastAsia="仿宋_GB2312" w:hAnsi="Times New Roman"/>
          <w:sz w:val="28"/>
          <w:szCs w:val="28"/>
          <w:lang w:eastAsia="zh-CN"/>
        </w:rPr>
        <w:t xml:space="preserve">CCAR 25.331 </w:t>
      </w:r>
      <w:r>
        <w:rPr>
          <w:rFonts w:ascii="Times New Roman" w:eastAsia="仿宋_GB2312" w:hAnsi="Times New Roman"/>
          <w:sz w:val="28"/>
          <w:szCs w:val="28"/>
          <w:lang w:eastAsia="zh-CN"/>
        </w:rPr>
        <w:t>条和</w:t>
      </w:r>
      <w:r>
        <w:rPr>
          <w:rFonts w:ascii="Times New Roman" w:eastAsia="仿宋_GB2312" w:hAnsi="Times New Roman"/>
          <w:sz w:val="28"/>
          <w:szCs w:val="28"/>
          <w:lang w:eastAsia="zh-CN"/>
        </w:rPr>
        <w:t xml:space="preserve"> CCAR25.351 </w:t>
      </w:r>
      <w:r>
        <w:rPr>
          <w:rFonts w:ascii="Times New Roman" w:eastAsia="仿宋_GB2312" w:hAnsi="Times New Roman"/>
          <w:sz w:val="28"/>
          <w:szCs w:val="28"/>
          <w:lang w:eastAsia="zh-CN"/>
        </w:rPr>
        <w:t>条</w:t>
      </w:r>
      <w:r>
        <w:rPr>
          <w:rFonts w:ascii="Times New Roman" w:eastAsia="仿宋_GB2312" w:hAnsi="Times New Roman"/>
          <w:sz w:val="28"/>
          <w:szCs w:val="28"/>
          <w:lang w:eastAsia="zh-CN"/>
        </w:rPr>
        <w:t>已经</w:t>
      </w:r>
      <w:r>
        <w:rPr>
          <w:rFonts w:ascii="Times New Roman" w:eastAsia="仿宋_GB2312" w:hAnsi="Times New Roman"/>
          <w:sz w:val="28"/>
          <w:szCs w:val="28"/>
          <w:lang w:eastAsia="zh-CN"/>
        </w:rPr>
        <w:t>分别考虑了电子飞行控制系统对飞机的俯仰和偏航轴的影响。</w:t>
      </w:r>
    </w:p>
    <w:p w:rsidR="00C12FA9" w:rsidRDefault="009A28CC">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C12FA9" w:rsidRDefault="009A28CC">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C12FA9" w:rsidRDefault="009A28CC">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提出以下专用条件草案代替</w:t>
      </w:r>
      <w:r>
        <w:rPr>
          <w:rFonts w:ascii="Times New Roman" w:eastAsia="仿宋_GB2312" w:hAnsi="Times New Roman"/>
          <w:sz w:val="28"/>
          <w:szCs w:val="28"/>
          <w:lang w:eastAsia="zh-CN"/>
        </w:rPr>
        <w:t>CCAR 25.349(a)</w:t>
      </w:r>
      <w:r>
        <w:rPr>
          <w:rFonts w:ascii="Times New Roman" w:eastAsia="仿宋_GB2312" w:hAnsi="Times New Roman"/>
          <w:sz w:val="28"/>
          <w:szCs w:val="28"/>
          <w:lang w:eastAsia="zh-CN"/>
        </w:rPr>
        <w:t>款：</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必须把下列各种情况、速度和滚转操纵器件的运动（可能受驾驶员作用力限制的运动除外），同</w:t>
      </w:r>
      <w:r>
        <w:rPr>
          <w:rFonts w:ascii="Times New Roman" w:eastAsia="仿宋_GB2312" w:hAnsi="Times New Roman"/>
          <w:sz w:val="28"/>
          <w:szCs w:val="28"/>
          <w:lang w:eastAsia="zh-CN"/>
        </w:rPr>
        <w:t>数值</w:t>
      </w:r>
      <w:proofErr w:type="gramStart"/>
      <w:r>
        <w:rPr>
          <w:rFonts w:ascii="Times New Roman" w:eastAsia="仿宋_GB2312" w:hAnsi="Times New Roman"/>
          <w:sz w:val="28"/>
          <w:szCs w:val="28"/>
          <w:lang w:eastAsia="zh-CN"/>
        </w:rPr>
        <w:t>为零及等于</w:t>
      </w:r>
      <w:proofErr w:type="gramEnd"/>
      <w:r>
        <w:rPr>
          <w:rFonts w:ascii="Times New Roman" w:eastAsia="仿宋_GB2312" w:hAnsi="Times New Roman"/>
          <w:sz w:val="28"/>
          <w:szCs w:val="28"/>
          <w:lang w:eastAsia="zh-CN"/>
        </w:rPr>
        <w:t>设计中所用正机动载荷系数的三分之二的飞机载荷系数组合起来考虑。在确定所要求的操纵面偏转时，必须按</w:t>
      </w:r>
      <w:r>
        <w:rPr>
          <w:rFonts w:ascii="Times New Roman" w:eastAsia="仿宋_GB2312" w:hAnsi="Times New Roman"/>
          <w:sz w:val="28"/>
          <w:szCs w:val="28"/>
          <w:lang w:eastAsia="zh-CN"/>
        </w:rPr>
        <w:lastRenderedPageBreak/>
        <w:t>CCAR 25.301</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b</w:t>
      </w:r>
      <w:r>
        <w:rPr>
          <w:rFonts w:ascii="Times New Roman" w:eastAsia="仿宋_GB2312" w:hAnsi="Times New Roman"/>
          <w:sz w:val="28"/>
          <w:szCs w:val="28"/>
          <w:lang w:eastAsia="zh-CN"/>
        </w:rPr>
        <w:t>)</w:t>
      </w:r>
      <w:proofErr w:type="gramStart"/>
      <w:r>
        <w:rPr>
          <w:rFonts w:ascii="Times New Roman" w:eastAsia="仿宋_GB2312" w:hAnsi="Times New Roman"/>
          <w:sz w:val="28"/>
          <w:szCs w:val="28"/>
          <w:lang w:eastAsia="zh-CN"/>
        </w:rPr>
        <w:t>款考虑</w:t>
      </w:r>
      <w:proofErr w:type="gramEnd"/>
      <w:r>
        <w:rPr>
          <w:rFonts w:ascii="Times New Roman" w:eastAsia="仿宋_GB2312" w:hAnsi="Times New Roman"/>
          <w:sz w:val="28"/>
          <w:szCs w:val="28"/>
          <w:lang w:eastAsia="zh-CN"/>
        </w:rPr>
        <w:t>机翼的扭转柔度。</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(1)</w:t>
      </w:r>
      <w:r>
        <w:rPr>
          <w:rFonts w:ascii="Times New Roman" w:eastAsia="仿宋_GB2312" w:hAnsi="Times New Roman"/>
          <w:sz w:val="28"/>
          <w:szCs w:val="28"/>
          <w:lang w:eastAsia="zh-CN"/>
        </w:rPr>
        <w:t>必须研究相应于各种</w:t>
      </w:r>
      <w:proofErr w:type="gramStart"/>
      <w:r>
        <w:rPr>
          <w:rFonts w:ascii="Times New Roman" w:eastAsia="仿宋_GB2312" w:hAnsi="Times New Roman"/>
          <w:sz w:val="28"/>
          <w:szCs w:val="28"/>
          <w:lang w:eastAsia="zh-CN"/>
        </w:rPr>
        <w:t>定常滚</w:t>
      </w:r>
      <w:proofErr w:type="gramEnd"/>
      <w:r>
        <w:rPr>
          <w:rFonts w:ascii="Times New Roman" w:eastAsia="仿宋_GB2312" w:hAnsi="Times New Roman"/>
          <w:sz w:val="28"/>
          <w:szCs w:val="28"/>
          <w:lang w:eastAsia="zh-CN"/>
        </w:rPr>
        <w:t>转速度的情况。此外，对于机身外面有发动机或其它集中质量的飞机，还必须研究相应于最大角速度的情况。对于角速度情况，在对机动的时间历程缺少合理的研究时，可以假定滚转速度为零。</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(2)</w:t>
      </w:r>
      <w:r>
        <w:rPr>
          <w:rFonts w:ascii="Times New Roman" w:eastAsia="仿宋_GB2312" w:hAnsi="Times New Roman"/>
          <w:sz w:val="28"/>
          <w:szCs w:val="28"/>
          <w:lang w:eastAsia="zh-CN"/>
        </w:rPr>
        <w:t>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A</w:t>
      </w:r>
      <w:r>
        <w:rPr>
          <w:rFonts w:ascii="Times New Roman" w:eastAsia="仿宋_GB2312" w:hAnsi="Times New Roman"/>
          <w:sz w:val="28"/>
          <w:szCs w:val="28"/>
          <w:lang w:eastAsia="zh-CN"/>
        </w:rPr>
        <w:t>时，假设驾驶舱滚转操纵器件突然移动并达到最大限制时，保持滚转操纵器件位置直至飞机达到稳定的滚转速率，然后使滚转操纵器件突然回到中立位置。</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(3)</w:t>
      </w:r>
      <w:r>
        <w:rPr>
          <w:rFonts w:ascii="Times New Roman" w:eastAsia="仿宋_GB2312" w:hAnsi="Times New Roman"/>
          <w:sz w:val="28"/>
          <w:szCs w:val="28"/>
          <w:lang w:eastAsia="zh-CN"/>
        </w:rPr>
        <w:t>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C</w:t>
      </w:r>
      <w:r>
        <w:rPr>
          <w:rFonts w:ascii="Times New Roman" w:eastAsia="仿宋_GB2312" w:hAnsi="Times New Roman"/>
          <w:sz w:val="28"/>
          <w:szCs w:val="28"/>
          <w:lang w:eastAsia="zh-CN"/>
        </w:rPr>
        <w:t>时，将驾驶舱滚转操纵器件突然移动并保持滚转操纵器件位置，直至飞机获得不小于按第</w:t>
      </w:r>
      <w:r>
        <w:rPr>
          <w:rFonts w:ascii="Times New Roman" w:eastAsia="仿宋_GB2312" w:hAnsi="Times New Roman"/>
          <w:sz w:val="28"/>
          <w:szCs w:val="28"/>
          <w:lang w:eastAsia="zh-CN"/>
        </w:rPr>
        <w:t>(2)</w:t>
      </w:r>
      <w:proofErr w:type="gramStart"/>
      <w:r>
        <w:rPr>
          <w:rFonts w:ascii="Times New Roman" w:eastAsia="仿宋_GB2312" w:hAnsi="Times New Roman"/>
          <w:sz w:val="28"/>
          <w:szCs w:val="28"/>
          <w:lang w:eastAsia="zh-CN"/>
        </w:rPr>
        <w:t>条得到</w:t>
      </w:r>
      <w:proofErr w:type="gramEnd"/>
      <w:r>
        <w:rPr>
          <w:rFonts w:ascii="Times New Roman" w:eastAsia="仿宋_GB2312" w:hAnsi="Times New Roman"/>
          <w:sz w:val="28"/>
          <w:szCs w:val="28"/>
          <w:lang w:eastAsia="zh-CN"/>
        </w:rPr>
        <w:t>的滚转速率，在飞机达到稳定滚转速率后立即将操纵器件回到中立位置。</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(4)</w:t>
      </w:r>
      <w:r>
        <w:rPr>
          <w:rFonts w:ascii="Times New Roman" w:eastAsia="仿宋_GB2312" w:hAnsi="Times New Roman"/>
          <w:sz w:val="28"/>
          <w:szCs w:val="28"/>
          <w:lang w:eastAsia="zh-CN"/>
        </w:rPr>
        <w:t>速度</w:t>
      </w:r>
      <w:r>
        <w:rPr>
          <w:rFonts w:ascii="Times New Roman" w:eastAsia="仿宋_GB2312" w:hAnsi="Times New Roman"/>
          <w:sz w:val="28"/>
          <w:szCs w:val="28"/>
          <w:lang w:eastAsia="zh-CN"/>
        </w:rPr>
        <w:t>V</w:t>
      </w:r>
      <w:r>
        <w:rPr>
          <w:rFonts w:ascii="Times New Roman" w:eastAsia="仿宋_GB2312" w:hAnsi="Times New Roman"/>
          <w:sz w:val="28"/>
          <w:szCs w:val="28"/>
          <w:vertAlign w:val="subscript"/>
          <w:lang w:eastAsia="zh-CN"/>
        </w:rPr>
        <w:t>D</w:t>
      </w:r>
      <w:r>
        <w:rPr>
          <w:rFonts w:ascii="Times New Roman" w:eastAsia="仿宋_GB2312" w:hAnsi="Times New Roman"/>
          <w:sz w:val="28"/>
          <w:szCs w:val="28"/>
          <w:lang w:eastAsia="zh-CN"/>
        </w:rPr>
        <w:t>时，将驾驶舱滚转操纵器件突然移动并保持滚转操纵器件位置，直至飞机获得不小于按第</w:t>
      </w:r>
      <w:r>
        <w:rPr>
          <w:rFonts w:ascii="Times New Roman" w:eastAsia="仿宋_GB2312" w:hAnsi="Times New Roman"/>
          <w:sz w:val="28"/>
          <w:szCs w:val="28"/>
          <w:lang w:eastAsia="zh-CN"/>
        </w:rPr>
        <w:t>(2)</w:t>
      </w:r>
      <w:r>
        <w:rPr>
          <w:rFonts w:ascii="Times New Roman" w:eastAsia="仿宋_GB2312" w:hAnsi="Times New Roman"/>
          <w:sz w:val="28"/>
          <w:szCs w:val="28"/>
          <w:lang w:eastAsia="zh-CN"/>
        </w:rPr>
        <w:t>条规定数值的三分之一的滚转速率。</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在对上述规定的状态的仿真中，不能考虑偏航纠正动作（无论由驾驶员或系统自动</w:t>
      </w:r>
      <w:r>
        <w:rPr>
          <w:rFonts w:ascii="Times New Roman" w:eastAsia="仿宋_GB2312" w:hAnsi="Times New Roman"/>
          <w:sz w:val="28"/>
          <w:szCs w:val="28"/>
          <w:lang w:eastAsia="zh-CN"/>
        </w:rPr>
        <w:t>产生）以获得最大侧滑。如果在仿真中使用了偏航纠正动作（无论由驾驶员或系统自动产生），则需要额外补充考虑偏航纠正功能出现故障的情况，并根据结构与系统的相互影响，考虑故障概率对应的安全系数。</w:t>
      </w:r>
    </w:p>
    <w:p w:rsidR="00C12FA9" w:rsidRDefault="009A28CC">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C12FA9" w:rsidRDefault="009A28CC">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建议</w:t>
      </w:r>
      <w:r>
        <w:rPr>
          <w:rFonts w:ascii="Times New Roman" w:eastAsia="仿宋_GB2312" w:hAnsi="Times New Roman"/>
          <w:sz w:val="28"/>
          <w:szCs w:val="28"/>
          <w:lang w:eastAsia="zh-CN"/>
        </w:rPr>
        <w:t>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滚转机动</w:t>
      </w:r>
      <w:r>
        <w:rPr>
          <w:rFonts w:ascii="Times New Roman" w:eastAsia="仿宋_GB2312" w:hAnsi="Times New Roman"/>
          <w:sz w:val="28"/>
          <w:szCs w:val="28"/>
          <w:lang w:eastAsia="zh-CN"/>
        </w:rPr>
        <w:t>情况</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C12FA9" w:rsidRDefault="00C12FA9">
      <w:pPr>
        <w:widowControl w:val="0"/>
        <w:spacing w:line="360" w:lineRule="auto"/>
        <w:ind w:leftChars="0" w:left="1" w:firstLineChars="202" w:firstLine="566"/>
        <w:rPr>
          <w:rFonts w:ascii="Times New Roman" w:eastAsia="仿宋_GB2312" w:hAnsi="Times New Roman"/>
          <w:sz w:val="28"/>
          <w:szCs w:val="28"/>
          <w:lang w:eastAsia="zh-CN"/>
        </w:rPr>
      </w:pPr>
    </w:p>
    <w:p w:rsidR="00C12FA9" w:rsidRDefault="009A28CC">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C12FA9" w:rsidRDefault="009A28CC">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C12FA9" w:rsidRDefault="009A28CC">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C12FA9">
        <w:tc>
          <w:tcPr>
            <w:tcW w:w="939" w:type="dxa"/>
          </w:tcPr>
          <w:p w:rsidR="00C12FA9" w:rsidRDefault="009A28CC">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C12FA9" w:rsidRDefault="009A28CC">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C12FA9">
        <w:tc>
          <w:tcPr>
            <w:tcW w:w="2295" w:type="dxa"/>
            <w:gridSpan w:val="3"/>
          </w:tcPr>
          <w:p w:rsidR="00C12FA9" w:rsidRDefault="009A28CC">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C12FA9" w:rsidRDefault="00C12FA9">
            <w:pPr>
              <w:spacing w:line="600" w:lineRule="exact"/>
              <w:ind w:left="1" w:hanging="3"/>
              <w:rPr>
                <w:rFonts w:ascii="Times New Roman" w:eastAsia="仿宋_GB2312" w:hAnsi="Times New Roman"/>
                <w:sz w:val="28"/>
                <w:szCs w:val="28"/>
              </w:rPr>
            </w:pPr>
          </w:p>
        </w:tc>
      </w:tr>
      <w:tr w:rsidR="00C12FA9">
        <w:tc>
          <w:tcPr>
            <w:tcW w:w="1951" w:type="dxa"/>
            <w:gridSpan w:val="2"/>
          </w:tcPr>
          <w:p w:rsidR="00C12FA9" w:rsidRDefault="009A28CC">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C12FA9" w:rsidRDefault="00C12FA9">
            <w:pPr>
              <w:spacing w:line="600" w:lineRule="exact"/>
              <w:ind w:left="1" w:hanging="3"/>
              <w:rPr>
                <w:rFonts w:ascii="Times New Roman" w:eastAsia="仿宋_GB2312" w:hAnsi="Times New Roman"/>
                <w:sz w:val="28"/>
                <w:szCs w:val="28"/>
              </w:rPr>
            </w:pPr>
          </w:p>
        </w:tc>
      </w:tr>
      <w:tr w:rsidR="00C12FA9">
        <w:tc>
          <w:tcPr>
            <w:tcW w:w="9351" w:type="dxa"/>
            <w:gridSpan w:val="4"/>
          </w:tcPr>
          <w:p w:rsidR="00C12FA9" w:rsidRDefault="009A28CC">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C12FA9">
        <w:tc>
          <w:tcPr>
            <w:tcW w:w="9351" w:type="dxa"/>
            <w:gridSpan w:val="4"/>
          </w:tcPr>
          <w:p w:rsidR="00C12FA9" w:rsidRDefault="00C12FA9">
            <w:pPr>
              <w:spacing w:line="600" w:lineRule="exact"/>
              <w:ind w:left="1" w:hanging="3"/>
              <w:rPr>
                <w:rFonts w:ascii="Times New Roman" w:eastAsia="仿宋_GB2312" w:hAnsi="Times New Roman"/>
                <w:sz w:val="28"/>
                <w:szCs w:val="28"/>
                <w:lang w:eastAsia="zh-CN"/>
              </w:rPr>
            </w:pPr>
          </w:p>
          <w:p w:rsidR="00C12FA9" w:rsidRDefault="00C12FA9">
            <w:pPr>
              <w:spacing w:line="600" w:lineRule="exact"/>
              <w:ind w:left="1" w:hanging="3"/>
              <w:rPr>
                <w:rFonts w:ascii="Times New Roman" w:eastAsia="仿宋_GB2312" w:hAnsi="Times New Roman"/>
                <w:sz w:val="28"/>
                <w:szCs w:val="28"/>
                <w:lang w:eastAsia="zh-CN"/>
              </w:rPr>
            </w:pPr>
          </w:p>
          <w:p w:rsidR="00C12FA9" w:rsidRDefault="00C12FA9">
            <w:pPr>
              <w:spacing w:line="600" w:lineRule="exact"/>
              <w:ind w:left="0" w:hanging="2"/>
              <w:rPr>
                <w:rFonts w:ascii="Times New Roman" w:eastAsia="仿宋_GB2312" w:hAnsi="Times New Roman"/>
                <w:lang w:eastAsia="zh-CN"/>
              </w:rPr>
            </w:pPr>
          </w:p>
        </w:tc>
      </w:tr>
      <w:tr w:rsidR="00C12FA9">
        <w:tc>
          <w:tcPr>
            <w:tcW w:w="9351" w:type="dxa"/>
            <w:gridSpan w:val="4"/>
          </w:tcPr>
          <w:p w:rsidR="00C12FA9" w:rsidRDefault="009A28CC">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C12FA9">
        <w:tc>
          <w:tcPr>
            <w:tcW w:w="9351" w:type="dxa"/>
            <w:gridSpan w:val="4"/>
          </w:tcPr>
          <w:p w:rsidR="00C12FA9" w:rsidRDefault="00C12FA9">
            <w:pPr>
              <w:spacing w:line="600" w:lineRule="exact"/>
              <w:ind w:left="1" w:hanging="3"/>
              <w:rPr>
                <w:rFonts w:ascii="Times New Roman" w:eastAsia="仿宋_GB2312" w:hAnsi="Times New Roman"/>
                <w:sz w:val="28"/>
                <w:szCs w:val="28"/>
              </w:rPr>
            </w:pPr>
          </w:p>
          <w:p w:rsidR="00C12FA9" w:rsidRDefault="00C12FA9">
            <w:pPr>
              <w:spacing w:line="600" w:lineRule="exact"/>
              <w:ind w:left="1" w:hanging="3"/>
              <w:rPr>
                <w:rFonts w:ascii="Times New Roman" w:eastAsia="仿宋_GB2312" w:hAnsi="Times New Roman"/>
                <w:sz w:val="28"/>
                <w:szCs w:val="28"/>
              </w:rPr>
            </w:pPr>
          </w:p>
          <w:p w:rsidR="00C12FA9" w:rsidRDefault="00C12FA9">
            <w:pPr>
              <w:spacing w:line="600" w:lineRule="exact"/>
              <w:ind w:left="1" w:hanging="3"/>
              <w:rPr>
                <w:rFonts w:ascii="Times New Roman" w:eastAsia="仿宋_GB2312" w:hAnsi="Times New Roman"/>
                <w:sz w:val="28"/>
                <w:szCs w:val="28"/>
              </w:rPr>
            </w:pPr>
          </w:p>
          <w:p w:rsidR="00C12FA9" w:rsidRDefault="00C12FA9">
            <w:pPr>
              <w:spacing w:line="600" w:lineRule="exact"/>
              <w:ind w:left="1" w:hanging="3"/>
              <w:rPr>
                <w:rFonts w:ascii="Times New Roman" w:eastAsia="仿宋_GB2312" w:hAnsi="Times New Roman"/>
                <w:sz w:val="28"/>
                <w:szCs w:val="28"/>
              </w:rPr>
            </w:pPr>
          </w:p>
          <w:p w:rsidR="00C12FA9" w:rsidRDefault="00C12FA9">
            <w:pPr>
              <w:spacing w:line="600" w:lineRule="exact"/>
              <w:ind w:left="1" w:hanging="3"/>
              <w:rPr>
                <w:rFonts w:ascii="Times New Roman" w:eastAsia="仿宋_GB2312" w:hAnsi="Times New Roman"/>
                <w:sz w:val="28"/>
                <w:szCs w:val="28"/>
              </w:rPr>
            </w:pPr>
          </w:p>
          <w:p w:rsidR="00C12FA9" w:rsidRDefault="00C12FA9">
            <w:pPr>
              <w:spacing w:line="600" w:lineRule="exact"/>
              <w:ind w:left="1" w:hanging="3"/>
              <w:rPr>
                <w:rFonts w:ascii="Times New Roman" w:eastAsia="仿宋_GB2312" w:hAnsi="Times New Roman"/>
                <w:sz w:val="28"/>
                <w:szCs w:val="28"/>
              </w:rPr>
            </w:pPr>
          </w:p>
          <w:p w:rsidR="00C12FA9" w:rsidRDefault="00C12FA9">
            <w:pPr>
              <w:spacing w:line="600" w:lineRule="exact"/>
              <w:ind w:left="1" w:hanging="3"/>
              <w:rPr>
                <w:rFonts w:ascii="Times New Roman" w:eastAsia="仿宋_GB2312" w:hAnsi="Times New Roman"/>
                <w:sz w:val="28"/>
                <w:szCs w:val="28"/>
              </w:rPr>
            </w:pPr>
          </w:p>
          <w:p w:rsidR="00C12FA9" w:rsidRDefault="00C12FA9">
            <w:pPr>
              <w:spacing w:line="600" w:lineRule="exact"/>
              <w:ind w:left="0" w:hanging="2"/>
              <w:rPr>
                <w:rFonts w:ascii="Times New Roman" w:eastAsia="仿宋_GB2312" w:hAnsi="Times New Roman"/>
              </w:rPr>
            </w:pPr>
          </w:p>
        </w:tc>
      </w:tr>
      <w:tr w:rsidR="00C12FA9">
        <w:tc>
          <w:tcPr>
            <w:tcW w:w="9351" w:type="dxa"/>
            <w:gridSpan w:val="4"/>
          </w:tcPr>
          <w:p w:rsidR="00C12FA9" w:rsidRDefault="009A28CC">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C12FA9" w:rsidRDefault="009A28CC">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C12FA9" w:rsidRDefault="009A28CC">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C12FA9" w:rsidRDefault="009A28CC">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C12FA9" w:rsidRDefault="009A28CC">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C12FA9">
      <w:headerReference w:type="even" r:id="rId6"/>
      <w:headerReference w:type="default" r:id="rId7"/>
      <w:footerReference w:type="even" r:id="rId8"/>
      <w:footerReference w:type="default" r:id="rId9"/>
      <w:headerReference w:type="first" r:id="rId10"/>
      <w:footerReference w:type="first" r:id="rId11"/>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8CC" w:rsidRDefault="009A28CC">
      <w:pPr>
        <w:spacing w:line="240" w:lineRule="auto"/>
        <w:ind w:left="0" w:hanging="2"/>
      </w:pPr>
      <w:r>
        <w:separator/>
      </w:r>
    </w:p>
  </w:endnote>
  <w:endnote w:type="continuationSeparator" w:id="0">
    <w:p w:rsidR="009A28CC" w:rsidRDefault="009A28C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FA9" w:rsidRDefault="009A28CC">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C12FA9" w:rsidRDefault="00C12FA9">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FA9" w:rsidRDefault="00C12FA9">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FA9" w:rsidRDefault="00C12FA9">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8CC" w:rsidRDefault="009A28CC">
      <w:pPr>
        <w:spacing w:line="240" w:lineRule="auto"/>
        <w:ind w:left="0" w:hanging="2"/>
      </w:pPr>
      <w:r>
        <w:separator/>
      </w:r>
    </w:p>
  </w:footnote>
  <w:footnote w:type="continuationSeparator" w:id="0">
    <w:p w:rsidR="009A28CC" w:rsidRDefault="009A28C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FA9" w:rsidRDefault="00C12FA9">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FA9" w:rsidRDefault="00C12FA9">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FA9" w:rsidRDefault="00C12FA9">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F1960"/>
    <w:rsid w:val="00410702"/>
    <w:rsid w:val="00506FBF"/>
    <w:rsid w:val="00537AD1"/>
    <w:rsid w:val="00611C32"/>
    <w:rsid w:val="00615F0C"/>
    <w:rsid w:val="00673BBE"/>
    <w:rsid w:val="006C38B0"/>
    <w:rsid w:val="00840F88"/>
    <w:rsid w:val="008D2E44"/>
    <w:rsid w:val="0090597A"/>
    <w:rsid w:val="009A28CC"/>
    <w:rsid w:val="00A333D9"/>
    <w:rsid w:val="00A74D49"/>
    <w:rsid w:val="00AA74ED"/>
    <w:rsid w:val="00B066E5"/>
    <w:rsid w:val="00B337C7"/>
    <w:rsid w:val="00B9592A"/>
    <w:rsid w:val="00BD1D7C"/>
    <w:rsid w:val="00C12FA9"/>
    <w:rsid w:val="00D519A4"/>
    <w:rsid w:val="00D866EA"/>
    <w:rsid w:val="00EE746E"/>
    <w:rsid w:val="00FA6AAB"/>
    <w:rsid w:val="143F5FC4"/>
    <w:rsid w:val="246E0586"/>
    <w:rsid w:val="39931A05"/>
    <w:rsid w:val="41FC07CF"/>
    <w:rsid w:val="4B891C7B"/>
    <w:rsid w:val="513C2E56"/>
    <w:rsid w:val="5B8D1548"/>
    <w:rsid w:val="5C1C6DC6"/>
    <w:rsid w:val="616C6FE3"/>
    <w:rsid w:val="69CD0D21"/>
    <w:rsid w:val="6C6069AF"/>
    <w:rsid w:val="73066628"/>
    <w:rsid w:val="7A882894"/>
    <w:rsid w:val="7E892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CC1D48-18CC-454C-AB77-172C4195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34"/>
    <w:qFormat/>
    <w:pPr>
      <w:ind w:left="1753" w:hanging="57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203</Words>
  <Characters>1163</Characters>
  <Application>Microsoft Office Word</Application>
  <DocSecurity>0</DocSecurity>
  <Lines>9</Lines>
  <Paragraphs>2</Paragraphs>
  <ScaleCrop>false</ScaleCrop>
  <Company>神州网信技术有限公司</Company>
  <LinksUpToDate>false</LinksUpToDate>
  <CharactersWithSpaces>1364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D76AE39A70144AF69C1A6FB0FFDA9FAD_13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C8808808_CN-E4675DEA">
    <vt:lpwstr>egi68nhWYve3RDUzEuiiH0tf3sPDHHf1jux37o6FRwhSEZJDSFYhtICU/+aOoLFuVI0HisLMi9z+TyZfd3FCsOno1DmGVFJhFrL5KmDLtfodpyH/2srEw60PuhUJye9bcvUGCUqO8L2/CINugdWx/QeI0AHdRfhWLQWsw6Dz9kaLuLUs2ccNyHdiMdz7ImpgRjdpvgN5k8mvuwAv/5EQtwCPmuR9h4LLR+0vBaI0aDxVVGrfNWKLRjiOqB/3Tgf</vt:lpwstr>
  </property>
  <property fmtid="{D5CDD505-2E9C-101B-9397-08002B2CF9AE}" pid="26" name="_IPGFLOW_P-B7C1_E-1_FP-2_SP-2_CV-DD4BDFE5_CN-DF0F5AC6">
    <vt:lpwstr>yrpDXxim2j4NpuCDKTPAqJQFbPLyGbXQM9L0cLbUuhqA4YlBLZXi4kD5SlINXP8Z2b3sbVBmpOqUMK0xH/eItHwGz2FTsZ1Dhsmx1JVeysKrHl5n+ddCy6cq10Z1owvHh4ICO40RhgxK+Iv9hnNqUw9NfpMOuYWgqQXf8DJfcCqY=</vt:lpwstr>
  </property>
  <property fmtid="{D5CDD505-2E9C-101B-9397-08002B2CF9AE}" pid="27" name="_IPGFLOW_P-B7C1_E-0_FP-2_CV-B684056A_CN-58CD4A4F">
    <vt:lpwstr>DPSPMK|3|428|2|0</vt:lpwstr>
  </property>
  <property fmtid="{D5CDD505-2E9C-101B-9397-08002B2CF9AE}" pid="28" name="_IPGFLOW_P-B7C1_E-1_FP-3_SP-1_CV-73C5D27C_CN-2CC5F668">
    <vt:lpwstr>egi68nhWYve3RDUzEuiiH6K9Kh51U7Lh/+nFI81mMfcljqhMVz+DbNX8aqDUdm3rSsns6Ad51VYioYi6KI1UOJ8CUGSebnBM70NkzLa3gUl6NtSESR10O6dXwasll28zZk96klx4WWf9Y//S2MPxFj9rXU1AWm3GJGzHVQN8/qbtdpacppqdSCbnVj63Q7kdZY8ixh3aaxHCUnv4XdhrIh3VO5cfjfVQfCxxF1/7RiwvMeuX+nenRHBbGZ5ehst</vt:lpwstr>
  </property>
  <property fmtid="{D5CDD505-2E9C-101B-9397-08002B2CF9AE}" pid="29" name="_IPGFLOW_P-B7C1_E-1_FP-3_SP-2_CV-7D1731C6_CN-1B789494">
    <vt:lpwstr>SsNiZsvCggmtNiZM7Xy93H8Hk0y1wDHCdi4LU/78U2HEL9Jdmj8N2+xYaMPTKjy7LAtN09A/pPf5IfxZByDO+7sUetSmwSHyZYeYwSi/RjeawkbvGQKkXhsfr31/Nc/RvOKkIUftKMXlCuLzA3C4qAJ/fmaG0ZOSNlc575V+d+qGTrxhjCJdpM6e6cp6HFMVFVZLjQDzG/Cy/QvdU4yI3zg==</vt:lpwstr>
  </property>
  <property fmtid="{D5CDD505-2E9C-101B-9397-08002B2CF9AE}" pid="30" name="_IPGFLOW_P-B7C1_E-0_FP-3_CV-ACF98C78_CN-D9360771">
    <vt:lpwstr>DPSPMK|3|472|2|0</vt:lpwstr>
  </property>
  <property fmtid="{D5CDD505-2E9C-101B-9397-08002B2CF9AE}" pid="31" name="_IPGFLOW_P-B7C1_E-1_FP-4_SP-1_CV-8EB50CD_CN-8913F0A8">
    <vt:lpwstr>egi68nhWYve3RDUzEuiiH7jirwzDz8RG7UEkqTqLdJQ27i88Sl8G1b0+Lq7emPLtRl2s2IBrOQluMA1pnmQjL3m9ko1Qt5Dm9t5cLMkdoe7ERDwxgzYgzMtImxOUCo3SvuH96ighTeb7G+1i50vo9hwk7/x6f2zfuBcKgKV+8nIWzncICjwPKoc/CuHDOCdUANjeIxVxvpVzspodAelHd5Dt/8GifbgBYFplwayUFtxuQyj+6dXSJcTYBYgbfvx</vt:lpwstr>
  </property>
  <property fmtid="{D5CDD505-2E9C-101B-9397-08002B2CF9AE}" pid="32" name="_IPGFLOW_P-B7C1_E-1_FP-4_SP-2_CV-4C8BF2D6_CN-B6A5E1DA">
    <vt:lpwstr>2HAvN9l5UYAGpgEtc6yfxufXkYBVjlTJuFNjCjUBmvX3AH+R5reG18v0rrNUGcvsgj5miDWY6kr0WMg1xIpPyVOEMyz2KBAlN4ksnrJJXJPTZlXU3PQutNKgMOEzMYFhufJbdhz0Ilj0QdpXC9wzetQ==</vt:lpwstr>
  </property>
  <property fmtid="{D5CDD505-2E9C-101B-9397-08002B2CF9AE}" pid="33" name="_IPGFLOW_P-B7C1_E-0_FP-4_CV-FB4CA461_CN-DA314F06">
    <vt:lpwstr>DPSPMK|3|408|2|0</vt:lpwstr>
  </property>
  <property fmtid="{D5CDD505-2E9C-101B-9397-08002B2CF9AE}" pid="34" name="_IPGFLOW_P-B7C1_E-0_CV-8F5BA430_CN-5724EA7E">
    <vt:lpwstr>DPFPMK|3|50|5|0</vt:lpwstr>
  </property>
  <property fmtid="{D5CDD505-2E9C-101B-9397-08002B2CF9AE}" pid="35" name="_IPGFLOW_P-B7C1_E-1_FP-5_SP-1_CV-47C06D0F_CN-3EF8F8D0">
    <vt:lpwstr>egi68nhWYve3RDUzEuiiH9GaCSbLNH+3rD9C2o38mIvGuTtT7oL7JRv1fYHDme797WueblpDSWadnESRq43nIA0XMUQ9uIPrxwPCOmHuijxtKIuGC6dZ58I3r0uQbapBB1JLDnyQ6u+fYEsNeTpSRo5E05REX46w0qCEpNmiSrqk2TPavyg+XwKoMN0vwC44vMZnZ/jAsBidGdxdR29ut7VPppIe8tR+j3btZ0sHALYFYDuHDypesqKMa5I7lfj</vt:lpwstr>
  </property>
  <property fmtid="{D5CDD505-2E9C-101B-9397-08002B2CF9AE}" pid="36" name="_IPGFLOW_P-B7C1_E-1_FP-5_SP-2_CV-151516A3_CN-EAEE16A">
    <vt:lpwstr>Yz1h6lNTUH1q/SKL2LkQm1286oHAfIpSArfHcDcs4jpL/wlt9jut5OKdyyA6WOIaEl0voYMza/9yi/CDjBDFeKI3sJsskXsKW9kWX4xMidtj/i5UxouZh+tz5pUUYhsRamdB7xLcBjvf2gbtmgnFZAw==</vt:lpwstr>
  </property>
  <property fmtid="{D5CDD505-2E9C-101B-9397-08002B2CF9AE}" pid="37" name="_IPGFLOW_P-B7C1_E-0_FP-5_CV-FB4CA461_CN-7A79683">
    <vt:lpwstr>DPSPMK|3|408|2|0</vt:lpwstr>
  </property>
</Properties>
</file>